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161"/>
        <w:gridCol w:w="7643"/>
        <w:tblGridChange w:id="0">
          <w:tblGrid>
            <w:gridCol w:w="2161"/>
            <w:gridCol w:w="76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836295" cy="84645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846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ind w:hanging="57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E- mail: </w:t>
            </w:r>
            <w:hyperlink r:id="rId7">
              <w:r w:rsidDel="00000000" w:rsidR="00000000" w:rsidRPr="00000000">
                <w:rPr>
                  <w:color w:val="0563c1"/>
                  <w:u w:val="single"/>
                  <w:vertAlign w:val="baseline"/>
                  <w:rtl w:val="0"/>
                </w:rPr>
                <w:t xml:space="preserve">vaspitacisrbije@gmail.com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;  </w:t>
            </w:r>
            <w:hyperlink r:id="rId8">
              <w:r w:rsidDel="00000000" w:rsidR="00000000" w:rsidRPr="00000000">
                <w:rPr>
                  <w:color w:val="0563c1"/>
                  <w:u w:val="single"/>
                  <w:vertAlign w:val="baseline"/>
                  <w:rtl w:val="0"/>
                </w:rPr>
                <w:t xml:space="preserve">www.savez-vaspitaca.org.rs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</w:t>
            </w:r>
          </w:p>
          <w:p w:rsidR="00000000" w:rsidDel="00000000" w:rsidP="00000000" w:rsidRDefault="00000000" w:rsidRPr="00000000" w14:paraId="00000004">
            <w:pPr>
              <w:ind w:hanging="57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Smederevo,  Gorička bb , tel   062 / 888 38 00;  PIB 103806303,  </w:t>
            </w:r>
          </w:p>
          <w:p w:rsidR="00000000" w:rsidDel="00000000" w:rsidP="00000000" w:rsidRDefault="00000000" w:rsidRPr="00000000" w14:paraId="00000005">
            <w:pPr>
              <w:ind w:hanging="57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tek.rač.160-333642-93 Intesa banka ad Smederevо,  mat.br.17624008</w:t>
            </w:r>
          </w:p>
          <w:p w:rsidR="00000000" w:rsidDel="00000000" w:rsidP="00000000" w:rsidRDefault="00000000" w:rsidRPr="00000000" w14:paraId="00000006">
            <w:pPr>
              <w:ind w:hanging="57"/>
              <w:rPr>
                <w:vertAlign w:val="baseline"/>
              </w:rPr>
            </w:pPr>
            <w:hyperlink r:id="rId9">
              <w:r w:rsidDel="00000000" w:rsidR="00000000" w:rsidRPr="00000000">
                <w:rPr>
                  <w:color w:val="0563c1"/>
                  <w:u w:val="single"/>
                  <w:vertAlign w:val="baseline"/>
                  <w:rtl w:val="0"/>
                </w:rPr>
                <w:t xml:space="preserve">urednistvosavez2024@gmail.com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,  </w:t>
            </w:r>
            <w:hyperlink r:id="rId10">
              <w:r w:rsidDel="00000000" w:rsidR="00000000" w:rsidRPr="00000000">
                <w:rPr>
                  <w:color w:val="0563c1"/>
                  <w:u w:val="single"/>
                  <w:vertAlign w:val="baseline"/>
                  <w:rtl w:val="0"/>
                </w:rPr>
                <w:t xml:space="preserve">radovisavez@gmail.com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before="480" w:lineRule="auto"/>
        <w:ind w:right="29"/>
        <w:jc w:val="center"/>
        <w:rPr>
          <w:rFonts w:ascii="Verdana" w:cs="Verdana" w:eastAsia="Verdana" w:hAnsi="Verdana"/>
          <w:b w:val="0"/>
          <w:bCs w:val="0"/>
          <w:smallCap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80" w:lineRule="auto"/>
        <w:ind w:right="29"/>
        <w:jc w:val="center"/>
        <w:rPr>
          <w:rFonts w:ascii="Verdana" w:cs="Verdana" w:eastAsia="Verdana" w:hAnsi="Verdana"/>
          <w:b w:val="0"/>
          <w:bCs w:val="0"/>
          <w:smallCap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80" w:lineRule="auto"/>
        <w:ind w:right="29"/>
        <w:jc w:val="center"/>
        <w:rPr>
          <w:b w:val="0"/>
          <w:bCs w:val="0"/>
          <w:smallCap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80" w:lineRule="auto"/>
        <w:ind w:right="29"/>
        <w:jc w:val="center"/>
        <w:rPr>
          <w:b w:val="0"/>
          <w:bCs w:val="0"/>
          <w:smallCap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80" w:lineRule="auto"/>
        <w:ind w:right="29"/>
        <w:jc w:val="center"/>
        <w:rPr>
          <w:b w:val="0"/>
          <w:bCs w:val="0"/>
          <w:smallCap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32"/>
          <w:szCs w:val="32"/>
          <w:vertAlign w:val="baseline"/>
          <w:rtl w:val="0"/>
        </w:rPr>
        <w:t xml:space="preserve">ПРАВИЛНИК О РАДУ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80" w:lineRule="auto"/>
        <w:ind w:right="29"/>
        <w:jc w:val="center"/>
        <w:rPr>
          <w:b w:val="0"/>
          <w:bCs w:val="0"/>
          <w:smallCap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32"/>
          <w:szCs w:val="32"/>
          <w:vertAlign w:val="baseline"/>
          <w:rtl w:val="0"/>
        </w:rPr>
        <w:t xml:space="preserve">СУДА ЧАСТИ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80" w:lineRule="auto"/>
        <w:ind w:right="29"/>
        <w:jc w:val="center"/>
        <w:rPr>
          <w:b w:val="0"/>
          <w:bCs w:val="0"/>
          <w:smallCaps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80" w:lineRule="auto"/>
        <w:ind w:right="29"/>
        <w:jc w:val="center"/>
        <w:rPr>
          <w:b w:val="0"/>
          <w:bCs w:val="0"/>
          <w:smallCap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32"/>
          <w:szCs w:val="32"/>
          <w:vertAlign w:val="baseline"/>
          <w:rtl w:val="0"/>
        </w:rPr>
        <w:t xml:space="preserve"> САВЕЗА УДРУЖЕЊА ВАСПИТАЧА СРБИЈЕ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480" w:lineRule="auto"/>
        <w:ind w:right="29"/>
        <w:jc w:val="center"/>
        <w:rPr>
          <w:b w:val="0"/>
          <w:bCs w:val="0"/>
          <w:i w:val="0"/>
          <w:iCs w:val="0"/>
          <w:smallCap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0"/>
          <w:bCs w:val="0"/>
          <w:sz w:val="32"/>
          <w:szCs w:val="32"/>
          <w:vertAlign w:val="baseline"/>
        </w:rPr>
        <w:sectPr>
          <w:footerReference r:id="rId11" w:type="default"/>
          <w:footerReference r:id="rId12" w:type="even"/>
          <w:pgSz w:h="16834" w:w="11909" w:orient="portrait"/>
          <w:pgMar w:bottom="720" w:top="1728" w:left="1080" w:right="1109" w:header="708" w:footer="708"/>
          <w:pgNumType w:start="1"/>
        </w:sect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Смедерево  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2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У складу са одредбама члана 17 став 3 Статута Савеза удружења васпитача Србије,  Скупштина на својој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XXII</w:t>
      </w:r>
      <w:r w:rsidDel="00000000" w:rsidR="00000000" w:rsidRPr="00000000">
        <w:rPr>
          <w:vertAlign w:val="baseline"/>
          <w:rtl w:val="0"/>
        </w:rPr>
        <w:t xml:space="preserve"> редовној седници одржаној дана 26.04.2025.г. у Кладову  доноси :</w:t>
      </w:r>
    </w:p>
    <w:p w:rsidR="00000000" w:rsidDel="00000000" w:rsidP="00000000" w:rsidRDefault="00000000" w:rsidRPr="00000000" w14:paraId="0000001D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29"/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ПРАВИЛНИК О РАДУ СУДА ЧАСТИ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29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2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ОПШТЕ ОДРЕДБЕ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29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Члан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29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Суд  части је самостални орган Савеза  удружења васпитача Србије (у даљем тексту Савез) кога, на предлог окружног удружења, верификује  Управни одбор,  а доноси одлуку   Скупштина, а у циљу заштите делатности,  професије и  моралног лика васпитача. </w:t>
      </w:r>
    </w:p>
    <w:p w:rsidR="00000000" w:rsidDel="00000000" w:rsidP="00000000" w:rsidRDefault="00000000" w:rsidRPr="00000000" w14:paraId="00000024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Суд  части чине председник и два члана чији мандат траје 4 године.</w:t>
      </w:r>
    </w:p>
    <w:p w:rsidR="00000000" w:rsidDel="00000000" w:rsidP="00000000" w:rsidRDefault="00000000" w:rsidRPr="00000000" w14:paraId="00000025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Суд части доноси Етички кодекс васпитача, Правила понашања на стручном скупу и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Интернет  бон. тон – нетикеција и упућује Управном  одбору на разматрање, а Скупштини на усвајање.</w:t>
      </w:r>
    </w:p>
    <w:p w:rsidR="00000000" w:rsidDel="00000000" w:rsidP="00000000" w:rsidRDefault="00000000" w:rsidRPr="00000000" w14:paraId="00000026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Суд  части се регулише Правилником о раду суда части  који верификује Скупштина на предлог Суда части и Управног одбора.                                     </w:t>
      </w:r>
    </w:p>
    <w:p w:rsidR="00000000" w:rsidDel="00000000" w:rsidP="00000000" w:rsidRDefault="00000000" w:rsidRPr="00000000" w14:paraId="00000027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2</w:t>
      </w:r>
    </w:p>
    <w:p w:rsidR="00000000" w:rsidDel="00000000" w:rsidP="00000000" w:rsidRDefault="00000000" w:rsidRPr="00000000" w14:paraId="00000029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Овим правилником утврђује се начин радa и надлежност Суда части  Савеза  опoмене, дисциплинске мере и поступак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за изрицање опoмена и дисциплинских мера. </w:t>
      </w:r>
    </w:p>
    <w:p w:rsidR="00000000" w:rsidDel="00000000" w:rsidP="00000000" w:rsidRDefault="00000000" w:rsidRPr="00000000" w14:paraId="0000002A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3</w:t>
      </w:r>
    </w:p>
    <w:p w:rsidR="00000000" w:rsidDel="00000000" w:rsidP="00000000" w:rsidRDefault="00000000" w:rsidRPr="00000000" w14:paraId="0000002B">
      <w:pPr>
        <w:ind w:right="29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29" w:firstLine="454"/>
        <w:rPr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Приступање</w:t>
      </w:r>
      <w:r w:rsidDel="00000000" w:rsidR="00000000" w:rsidRPr="00000000">
        <w:rPr>
          <w:vertAlign w:val="baseline"/>
          <w:rtl w:val="0"/>
        </w:rPr>
        <w:t xml:space="preserve"> Савезу је добровољно, а приступа се одлуком Скупштине  удружења  васпитача.</w:t>
      </w:r>
    </w:p>
    <w:p w:rsidR="00000000" w:rsidDel="00000000" w:rsidP="00000000" w:rsidRDefault="00000000" w:rsidRPr="00000000" w14:paraId="0000002D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Иступање</w:t>
      </w:r>
      <w:r w:rsidDel="00000000" w:rsidR="00000000" w:rsidRPr="00000000">
        <w:rPr>
          <w:vertAlign w:val="baseline"/>
          <w:rtl w:val="0"/>
        </w:rPr>
        <w:t xml:space="preserve"> из  чланства Савеза је добровољно, а иступа се одлуком  Скупштине окружног удружења са образложењем, у писаној  форми, која се упућује  Управном одбору  Савеза, који о томе извештава Скупштину  Савеза.</w:t>
      </w:r>
    </w:p>
    <w:p w:rsidR="00000000" w:rsidDel="00000000" w:rsidP="00000000" w:rsidRDefault="00000000" w:rsidRPr="00000000" w14:paraId="0000002E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Савез  из чланства </w:t>
      </w: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искључује</w:t>
      </w:r>
      <w:r w:rsidDel="00000000" w:rsidR="00000000" w:rsidRPr="00000000">
        <w:rPr>
          <w:vertAlign w:val="baseline"/>
          <w:rtl w:val="0"/>
        </w:rPr>
        <w:t xml:space="preserve">  окружно Удружење  уколико: 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884" w:right="29" w:hanging="360"/>
        <w:rPr/>
      </w:pPr>
      <w:r w:rsidDel="00000000" w:rsidR="00000000" w:rsidRPr="00000000">
        <w:rPr>
          <w:vertAlign w:val="baseline"/>
          <w:rtl w:val="0"/>
        </w:rPr>
        <w:t xml:space="preserve">Активности нису у складу са циљевима, делатношћу и Статутом  Савеза.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884" w:right="29" w:hanging="360"/>
        <w:rPr/>
      </w:pPr>
      <w:r w:rsidDel="00000000" w:rsidR="00000000" w:rsidRPr="00000000">
        <w:rPr>
          <w:vertAlign w:val="baseline"/>
          <w:rtl w:val="0"/>
        </w:rPr>
        <w:t xml:space="preserve">Омета обављање делатности Савеза.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884" w:right="29" w:hanging="360"/>
        <w:rPr/>
      </w:pPr>
      <w:r w:rsidDel="00000000" w:rsidR="00000000" w:rsidRPr="00000000">
        <w:rPr>
          <w:vertAlign w:val="baseline"/>
          <w:rtl w:val="0"/>
        </w:rPr>
        <w:t xml:space="preserve">Руши углед Савеза.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884" w:right="29" w:hanging="360"/>
        <w:rPr/>
      </w:pPr>
      <w:r w:rsidDel="00000000" w:rsidR="00000000" w:rsidRPr="00000000">
        <w:rPr>
          <w:vertAlign w:val="baseline"/>
          <w:rtl w:val="0"/>
        </w:rPr>
        <w:t xml:space="preserve">Не спроводи одлуке Скупштине и Управног одбора.</w:t>
      </w:r>
    </w:p>
    <w:p w:rsidR="00000000" w:rsidDel="00000000" w:rsidP="00000000" w:rsidRDefault="00000000" w:rsidRPr="00000000" w14:paraId="00000033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Одлуку о искључењу доноси Скупштина, на предлог Суда части и Управног одбора.</w:t>
      </w:r>
    </w:p>
    <w:p w:rsidR="00000000" w:rsidDel="00000000" w:rsidP="00000000" w:rsidRDefault="00000000" w:rsidRPr="00000000" w14:paraId="00000034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Искључени члан има право жалбе коју писано подноси Скупштини.</w:t>
      </w:r>
    </w:p>
    <w:p w:rsidR="00000000" w:rsidDel="00000000" w:rsidP="00000000" w:rsidRDefault="00000000" w:rsidRPr="00000000" w14:paraId="00000035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Чланство у Савезу </w:t>
      </w: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престаје</w:t>
      </w:r>
      <w:r w:rsidDel="00000000" w:rsidR="00000000" w:rsidRPr="00000000">
        <w:rPr>
          <w:vertAlign w:val="baseline"/>
          <w:rtl w:val="0"/>
        </w:rPr>
        <w:t xml:space="preserve">  коначном одлуком Скупштине. </w:t>
        <w:br w:type="textWrapping"/>
      </w:r>
    </w:p>
    <w:p w:rsidR="00000000" w:rsidDel="00000000" w:rsidP="00000000" w:rsidRDefault="00000000" w:rsidRPr="00000000" w14:paraId="00000036">
      <w:pPr>
        <w:spacing w:line="276" w:lineRule="auto"/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4</w:t>
      </w:r>
    </w:p>
    <w:p w:rsidR="00000000" w:rsidDel="00000000" w:rsidP="00000000" w:rsidRDefault="00000000" w:rsidRPr="00000000" w14:paraId="00000037">
      <w:pPr>
        <w:spacing w:line="276" w:lineRule="auto"/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Уколико чланови УО, представници Удружења васпитача не долазе редовно на састанке, два пута узастопно, Савез ће се обратити Удружењу  писаним путем и затражити    образложење. Ако у року од 30 дана Управни одбор Удружења не достави повратну информацију, Савез ће сматрати да је Удружење иступило из Савеза даном престанка доласка. </w:t>
      </w:r>
    </w:p>
    <w:p w:rsidR="00000000" w:rsidDel="00000000" w:rsidP="00000000" w:rsidRDefault="00000000" w:rsidRPr="00000000" w14:paraId="00000038">
      <w:pPr>
        <w:spacing w:line="276" w:lineRule="auto"/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Чланство у Савезу престаје: иступањем својом вољом, нe плаћањем чланарине и искључењем на предлог Суда части. Коначну одлуку о искључењу доноси Скупштина већином гласова.</w:t>
      </w:r>
    </w:p>
    <w:p w:rsidR="00000000" w:rsidDel="00000000" w:rsidP="00000000" w:rsidRDefault="00000000" w:rsidRPr="00000000" w14:paraId="00000039">
      <w:pPr>
        <w:spacing w:line="276" w:lineRule="auto"/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5</w:t>
      </w:r>
    </w:p>
    <w:p w:rsidR="00000000" w:rsidDel="00000000" w:rsidP="00000000" w:rsidRDefault="00000000" w:rsidRPr="00000000" w14:paraId="0000003B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Задаци Суда части су да: </w:t>
      </w:r>
    </w:p>
    <w:p w:rsidR="00000000" w:rsidDel="00000000" w:rsidP="00000000" w:rsidRDefault="00000000" w:rsidRPr="00000000" w14:paraId="0000003C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Часно и објективно просуђује на основу Етичког кодекса васпитача, штитећи његова програмска и професионална опредељења. </w:t>
      </w:r>
    </w:p>
    <w:p w:rsidR="00000000" w:rsidDel="00000000" w:rsidP="00000000" w:rsidRDefault="00000000" w:rsidRPr="00000000" w14:paraId="0000003D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Допринесе поштовању Етичког кодекса васпитача, његове препознатљивости и доследности; </w:t>
      </w:r>
    </w:p>
    <w:p w:rsidR="00000000" w:rsidDel="00000000" w:rsidP="00000000" w:rsidRDefault="00000000" w:rsidRPr="00000000" w14:paraId="0000003E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Допринесе јачању унутрашње кохезије чланства; </w:t>
      </w:r>
    </w:p>
    <w:p w:rsidR="00000000" w:rsidDel="00000000" w:rsidP="00000000" w:rsidRDefault="00000000" w:rsidRPr="00000000" w14:paraId="0000003F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Допринесе демократичности, васпитачкој солидарности и унапређивању сарадничких осноса чланства; </w:t>
      </w:r>
    </w:p>
    <w:p w:rsidR="00000000" w:rsidDel="00000000" w:rsidP="00000000" w:rsidRDefault="00000000" w:rsidRPr="00000000" w14:paraId="00000040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Да јача достојанство и професионалне вредности васпитача;</w:t>
      </w:r>
    </w:p>
    <w:p w:rsidR="00000000" w:rsidDel="00000000" w:rsidP="00000000" w:rsidRDefault="00000000" w:rsidRPr="00000000" w14:paraId="00000041">
      <w:pPr>
        <w:spacing w:line="276" w:lineRule="auto"/>
        <w:ind w:right="29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6</w:t>
      </w:r>
    </w:p>
    <w:p w:rsidR="00000000" w:rsidDel="00000000" w:rsidP="00000000" w:rsidRDefault="00000000" w:rsidRPr="00000000" w14:paraId="00000043">
      <w:pPr>
        <w:ind w:right="29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Правилником о раду Суда части ( у даљем тексту Правилник ) одређују се: Опште одредбе; </w:t>
        <w:br w:type="textWrapping"/>
        <w:t xml:space="preserve">Конституисање Суда части; </w:t>
        <w:br w:type="textWrapping"/>
        <w:t xml:space="preserve">Сазивање, припремање седница и начин рада Суда части; </w:t>
        <w:br w:type="textWrapping"/>
        <w:t xml:space="preserve">Вођење седница Суда части и одлучивање; </w:t>
        <w:br w:type="textWrapping"/>
        <w:t xml:space="preserve">Вођење записника и евиденције одлука Суда части; </w:t>
        <w:br w:type="textWrapping"/>
        <w:t xml:space="preserve">Прелазне и завршне одредбе; </w:t>
      </w:r>
    </w:p>
    <w:p w:rsidR="00000000" w:rsidDel="00000000" w:rsidP="00000000" w:rsidRDefault="00000000" w:rsidRPr="00000000" w14:paraId="00000045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29" w:firstLine="454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7</w:t>
        <w:br w:type="textWrapping"/>
      </w:r>
    </w:p>
    <w:p w:rsidR="00000000" w:rsidDel="00000000" w:rsidP="00000000" w:rsidRDefault="00000000" w:rsidRPr="00000000" w14:paraId="00000047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Суд части обавља послове из свог делокруга, у сладу са Статутом, Кодексом понашања васпитача, на начин утврђен овим Правилником о раду.</w:t>
      </w:r>
    </w:p>
    <w:p w:rsidR="00000000" w:rsidDel="00000000" w:rsidP="00000000" w:rsidRDefault="00000000" w:rsidRPr="00000000" w14:paraId="00000048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29" w:firstLine="454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8</w:t>
      </w:r>
    </w:p>
    <w:p w:rsidR="00000000" w:rsidDel="00000000" w:rsidP="00000000" w:rsidRDefault="00000000" w:rsidRPr="00000000" w14:paraId="0000004A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Сви чланови Савеза дужни су да поштују одлуке Суда части.</w:t>
      </w:r>
    </w:p>
    <w:p w:rsidR="00000000" w:rsidDel="00000000" w:rsidP="00000000" w:rsidRDefault="00000000" w:rsidRPr="00000000" w14:paraId="0000004C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29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2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КОНСТИТУИСАЊЕ СУДА ЧАСТИ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Члан 9</w:t>
        <w:br w:type="textWrapping"/>
      </w:r>
    </w:p>
    <w:p w:rsidR="00000000" w:rsidDel="00000000" w:rsidP="00000000" w:rsidRDefault="00000000" w:rsidRPr="00000000" w14:paraId="00000050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Суд части чини три члана представника удружења које верификује Скупштина јавним гласањем. Чланови Суда части су чланови Скупштине . Суд части чине председник и два члана чији мандат траје 4 године. </w:t>
      </w:r>
    </w:p>
    <w:p w:rsidR="00000000" w:rsidDel="00000000" w:rsidP="00000000" w:rsidRDefault="00000000" w:rsidRPr="00000000" w14:paraId="00000051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29" w:firstLine="454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10</w:t>
      </w:r>
    </w:p>
    <w:p w:rsidR="00000000" w:rsidDel="00000000" w:rsidP="00000000" w:rsidRDefault="00000000" w:rsidRPr="00000000" w14:paraId="00000053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Председник Суда части се бира из редова чланова. За председника се бира кандидат који је добио већину гласова.</w:t>
      </w:r>
    </w:p>
    <w:p w:rsidR="00000000" w:rsidDel="00000000" w:rsidP="00000000" w:rsidRDefault="00000000" w:rsidRPr="00000000" w14:paraId="00000055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2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САЗИВАЊЕ, ПРИПРЕМАЊЕ СЕДНИЦА И НАЧИН РАДА СУДА ЧАСТИ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 11</w:t>
      </w:r>
    </w:p>
    <w:p w:rsidR="00000000" w:rsidDel="00000000" w:rsidP="00000000" w:rsidRDefault="00000000" w:rsidRPr="00000000" w14:paraId="00000059">
      <w:pPr>
        <w:spacing w:line="276" w:lineRule="auto"/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Председник Суда части сазива седницу Суда части седам дана по пријему достављеног писаног позива од председника Савеза, а најмање једном годишње. Седнице Суда части одржавају се, по правилу, у седишту Савеза.</w:t>
      </w:r>
    </w:p>
    <w:p w:rsidR="00000000" w:rsidDel="00000000" w:rsidP="00000000" w:rsidRDefault="00000000" w:rsidRPr="00000000" w14:paraId="0000005A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12</w:t>
        <w:br w:type="textWrapping"/>
      </w:r>
    </w:p>
    <w:p w:rsidR="00000000" w:rsidDel="00000000" w:rsidP="00000000" w:rsidRDefault="00000000" w:rsidRPr="00000000" w14:paraId="0000005C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 xml:space="preserve">Захтев за покретање поступка утврђивања повреде Етичког кодекса васпитача подноси се, у писнаој форми, председнику Суда части и управном одбору и мора садржати податке од утицаја за утврђивање повреде Етичког кодекса васпитача, податке о лицу против кога је поднет предлог, као и податке о подносиоцу захтева.     Захтев за покретање поступка утврђивања повреде Етичког кодекса васпитача могу поднети само чланови Савеза. Захтеве који нису поднети од стране чланова Савеза и који не садрже тражене податке, Суд части неће узети у разматрање.</w:t>
      </w:r>
    </w:p>
    <w:p w:rsidR="00000000" w:rsidDel="00000000" w:rsidP="00000000" w:rsidRDefault="00000000" w:rsidRPr="00000000" w14:paraId="0000005D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13</w:t>
      </w:r>
    </w:p>
    <w:p w:rsidR="00000000" w:rsidDel="00000000" w:rsidP="00000000" w:rsidRDefault="00000000" w:rsidRPr="00000000" w14:paraId="0000005F">
      <w:pPr>
        <w:spacing w:line="276" w:lineRule="auto"/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Суд части прима, анализира и просуђује о приспелим захтевима, те доноси одлуке у складу са Етичким кодексом васпитача. Поступак, од стране Суда части, одвија се по утврђеном реду: Разматра се ваљаност захтева за покретање поступка за утврђивање повреде Етичког кодекса васпитача из члана 10.</w:t>
      </w:r>
    </w:p>
    <w:p w:rsidR="00000000" w:rsidDel="00000000" w:rsidP="00000000" w:rsidRDefault="00000000" w:rsidRPr="00000000" w14:paraId="00000061">
      <w:pPr>
        <w:spacing w:line="276" w:lineRule="auto"/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Захтеви се детаљно анализирају ради утврђивања постојања повреде Етичког кодекса васпитача. По потреби се разговара о предмету спора са странкама обухваћеним предметом спора; Одлучује се о покретању поступка за утврђивање повреде Етичког кодекса васпитача и о овој одлуци се, у року од седам дана, обавештава члан Савеза  који је поднео захтев и сви субјекти обухваћени предметом спора. По покретању поступка за утврђивање повреде Етичког кодекса васпитача, Суд части, у циљу праведног решавања насталог спора, може затражити од субјеката обухваћених спором писано објашњење или давање усмене изјаве на следећој заказаној седници Суда части. Уколико се стране у спору, не одазову позиву да присуствују седници Суда части или не доставе тражену писану изјаву у року од седам дана, </w:t>
      </w:r>
    </w:p>
    <w:p w:rsidR="00000000" w:rsidDel="00000000" w:rsidP="00000000" w:rsidRDefault="00000000" w:rsidRPr="00000000" w14:paraId="00000062">
      <w:pPr>
        <w:spacing w:line="276" w:lineRule="auto"/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Суд части одлучује о захтеву и покренутом поступку на основу чињеница којима располаже. О одлуци која је донетa обавештава се Управни одбор Савеза  који даље делује по одлуци.</w:t>
      </w:r>
    </w:p>
    <w:p w:rsidR="00000000" w:rsidDel="00000000" w:rsidP="00000000" w:rsidRDefault="00000000" w:rsidRPr="00000000" w14:paraId="00000063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2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ВОЂЕЊЕ СЕДНИЦА СУДА ЧАСТИ И ОДЛУЧИВАЊЕ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14</w:t>
      </w:r>
    </w:p>
    <w:p w:rsidR="00000000" w:rsidDel="00000000" w:rsidP="00000000" w:rsidRDefault="00000000" w:rsidRPr="00000000" w14:paraId="00000067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Председник Суда части руководи седницама Суда части. У случају да стране у сукобу ометају рад Суда части на седници и не понашају се у складу са Етичким кодексом васпитача, председник суда части има право да затражи њихово удаљавање са седнице и има могућност да прекине седницу.</w:t>
      </w:r>
    </w:p>
    <w:p w:rsidR="00000000" w:rsidDel="00000000" w:rsidP="00000000" w:rsidRDefault="00000000" w:rsidRPr="00000000" w14:paraId="00000069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  <w:t xml:space="preserve">Члан 15</w:t>
      </w:r>
    </w:p>
    <w:p w:rsidR="00000000" w:rsidDel="00000000" w:rsidP="00000000" w:rsidRDefault="00000000" w:rsidRPr="00000000" w14:paraId="0000006A">
      <w:pPr>
        <w:ind w:right="29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Суд части може пуноважно одлучивати на седници којој присуствује већина чланова Суда части. Одлуке и просуђивање доносе се консензусом. </w:t>
        <w:br w:type="textWrapping"/>
      </w:r>
    </w:p>
    <w:p w:rsidR="00000000" w:rsidDel="00000000" w:rsidP="00000000" w:rsidRDefault="00000000" w:rsidRPr="00000000" w14:paraId="0000006C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16</w:t>
        <w:br w:type="textWrapping"/>
      </w:r>
    </w:p>
    <w:p w:rsidR="00000000" w:rsidDel="00000000" w:rsidP="00000000" w:rsidRDefault="00000000" w:rsidRPr="00000000" w14:paraId="0000006D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Суд части одређује и изриче мере због повреда Етичког кодекса васпитача и оне могу бити: Опомена; Јавна опомена; Искључење из чланства;</w:t>
        <w:br w:type="textWrapping"/>
        <w:t xml:space="preserve"> </w:t>
      </w:r>
    </w:p>
    <w:p w:rsidR="00000000" w:rsidDel="00000000" w:rsidP="00000000" w:rsidRDefault="00000000" w:rsidRPr="00000000" w14:paraId="0000006E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17</w:t>
        <w:br w:type="textWrapping"/>
      </w:r>
    </w:p>
    <w:p w:rsidR="00000000" w:rsidDel="00000000" w:rsidP="00000000" w:rsidRDefault="00000000" w:rsidRPr="00000000" w14:paraId="0000006F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Опомене и јавне опомене изричу се као дисциплинске мере за лакше повреде професионалног понашања, а искључење из чланства као дисциплинска мера за теже повреде Етичког кодекса васпитача. </w:t>
      </w:r>
    </w:p>
    <w:p w:rsidR="00000000" w:rsidDel="00000000" w:rsidP="00000000" w:rsidRDefault="00000000" w:rsidRPr="00000000" w14:paraId="00000070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18</w:t>
        <w:br w:type="textWrapping"/>
      </w:r>
    </w:p>
    <w:p w:rsidR="00000000" w:rsidDel="00000000" w:rsidP="00000000" w:rsidRDefault="00000000" w:rsidRPr="00000000" w14:paraId="00000071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Под лакшом повредом професионалног понашања подразумевају се радње или поступци који представљају непоштовање Етичког кодекса васпитача и других општих аката и одлука, а које Суд части није оквалификовао као тежу повреду. </w:t>
      </w:r>
    </w:p>
    <w:p w:rsidR="00000000" w:rsidDel="00000000" w:rsidP="00000000" w:rsidRDefault="00000000" w:rsidRPr="00000000" w14:paraId="00000072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19</w:t>
        <w:br w:type="textWrapping"/>
      </w:r>
    </w:p>
    <w:p w:rsidR="00000000" w:rsidDel="00000000" w:rsidP="00000000" w:rsidRDefault="00000000" w:rsidRPr="00000000" w14:paraId="00000076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Кад Суд части изрекне меру искључења из чланства   Савеза, може, у својој одлуци, ову меру условити од шест месеци до годину дана. </w:t>
      </w:r>
    </w:p>
    <w:p w:rsidR="00000000" w:rsidDel="00000000" w:rsidP="00000000" w:rsidRDefault="00000000" w:rsidRPr="00000000" w14:paraId="00000077">
      <w:pPr>
        <w:ind w:right="29" w:firstLine="454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2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ВОЂЕЊЕ ЗАПИСНИКА И ЕВИДЕНЦИЈА ОДЛУКА СУДА ЧАСТИ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20</w:t>
        <w:br w:type="textWrapping"/>
      </w:r>
    </w:p>
    <w:p w:rsidR="00000000" w:rsidDel="00000000" w:rsidP="00000000" w:rsidRDefault="00000000" w:rsidRPr="00000000" w14:paraId="0000007C">
      <w:pPr>
        <w:ind w:right="29" w:firstLine="45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 раду Суда части води се записник. Записник са седнице Суда части садржи: Датум и време одржавања седнице; </w:t>
        <w:br w:type="textWrapping"/>
        <w:t xml:space="preserve">Попис присутних чланова; </w:t>
        <w:br w:type="textWrapping"/>
        <w:t xml:space="preserve">Дневни ред;</w:t>
      </w:r>
    </w:p>
    <w:p w:rsidR="00000000" w:rsidDel="00000000" w:rsidP="00000000" w:rsidRDefault="00000000" w:rsidRPr="00000000" w14:paraId="0000007D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Документацију о предмету спора; </w:t>
      </w:r>
    </w:p>
    <w:p w:rsidR="00000000" w:rsidDel="00000000" w:rsidP="00000000" w:rsidRDefault="00000000" w:rsidRPr="00000000" w14:paraId="0000007E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Изјаве сведока у спору и свих других позваних особа; </w:t>
        <w:br w:type="textWrapping"/>
        <w:t xml:space="preserve">Текст донетих одлука и просуђивања; Записник се верификује потписом свих чланова Суда части који су присуствовали седници на којој се расправљало о предмету спора; </w:t>
      </w:r>
    </w:p>
    <w:p w:rsidR="00000000" w:rsidDel="00000000" w:rsidP="00000000" w:rsidRDefault="00000000" w:rsidRPr="00000000" w14:paraId="0000007F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21</w:t>
        <w:br w:type="textWrapping"/>
      </w:r>
    </w:p>
    <w:p w:rsidR="00000000" w:rsidDel="00000000" w:rsidP="00000000" w:rsidRDefault="00000000" w:rsidRPr="00000000" w14:paraId="00000081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Записници и евиденција одлука Суда части трајно се чува у седишту Савеза. </w:t>
      </w:r>
    </w:p>
    <w:p w:rsidR="00000000" w:rsidDel="00000000" w:rsidP="00000000" w:rsidRDefault="00000000" w:rsidRPr="00000000" w14:paraId="00000082">
      <w:pPr>
        <w:ind w:right="2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2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4">
      <w:pPr>
        <w:ind w:right="2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ПРЕЛАЗНЕ И ЗАВРШНЕ ОДРЕДБЕ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22</w:t>
        <w:br w:type="textWrapping"/>
      </w:r>
    </w:p>
    <w:p w:rsidR="00000000" w:rsidDel="00000000" w:rsidP="00000000" w:rsidRDefault="00000000" w:rsidRPr="00000000" w14:paraId="00000086">
      <w:pPr>
        <w:ind w:right="29" w:firstLine="45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Председник Суда части је у обавези да, на захтев Управног одбора Савеза, поднесе извештај о раду Суда части на састанку УО.</w:t>
      </w:r>
    </w:p>
    <w:p w:rsidR="00000000" w:rsidDel="00000000" w:rsidP="00000000" w:rsidRDefault="00000000" w:rsidRPr="00000000" w14:paraId="00000087">
      <w:pPr>
        <w:ind w:right="29" w:firstLine="45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Председник Суда части је у обавези да поднесе извештај Скупштини Савеза удружења васпитача Србије једном годишње. </w:t>
      </w:r>
    </w:p>
    <w:p w:rsidR="00000000" w:rsidDel="00000000" w:rsidP="00000000" w:rsidRDefault="00000000" w:rsidRPr="00000000" w14:paraId="00000088">
      <w:pPr>
        <w:ind w:right="29"/>
        <w:rPr>
          <w:color w:val="ff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right="29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Члан 23</w:t>
        <w:br w:type="textWrapping"/>
      </w:r>
    </w:p>
    <w:p w:rsidR="00000000" w:rsidDel="00000000" w:rsidP="00000000" w:rsidRDefault="00000000" w:rsidRPr="00000000" w14:paraId="0000008A">
      <w:pPr>
        <w:ind w:right="29" w:firstLine="45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Правилник о раду Суда части ступа на снагу даном  доношења  и усвајањем на Скупштини и може се мењати на начин на који је и донет. </w:t>
      </w:r>
    </w:p>
    <w:p w:rsidR="00000000" w:rsidDel="00000000" w:rsidP="00000000" w:rsidRDefault="00000000" w:rsidRPr="00000000" w14:paraId="0000008B">
      <w:pPr>
        <w:ind w:right="29" w:firstLine="454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29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29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29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29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26.04.2025.                председник Сауда части            председник Скупштине</w:t>
        <w:br w:type="textWrapping"/>
        <w:t xml:space="preserve">                                            ________________________  ________________________</w:t>
        <w:br w:type="textWrapping"/>
        <w:t xml:space="preserve">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90">
      <w:pPr>
        <w:ind w:right="29"/>
        <w:jc w:val="both"/>
        <w:rPr>
          <w:vertAlign w:val="baseline"/>
        </w:rPr>
      </w:pPr>
      <w:bookmarkStart w:colFirst="0" w:colLast="0" w:name="_z1mf1hu31kus" w:id="0"/>
      <w:bookmarkEnd w:id="0"/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            Слађана  Драшковић</w:t>
      </w:r>
    </w:p>
    <w:p w:rsidR="00000000" w:rsidDel="00000000" w:rsidP="00000000" w:rsidRDefault="00000000" w:rsidRPr="00000000" w14:paraId="00000091">
      <w:pPr>
        <w:spacing w:before="480" w:lineRule="auto"/>
        <w:ind w:right="29"/>
        <w:jc w:val="right"/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540" w:top="900" w:left="1080" w:right="1277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8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0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2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6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8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0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2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44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yperlink" Target="mailto:radovisavez@gmail.com" TargetMode="External"/><Relationship Id="rId12" Type="http://schemas.openxmlformats.org/officeDocument/2006/relationships/footer" Target="footer1.xml"/><Relationship Id="rId9" Type="http://schemas.openxmlformats.org/officeDocument/2006/relationships/hyperlink" Target="mailto:urednistvosavez2024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aspitacisrbije@gmail.com" TargetMode="External"/><Relationship Id="rId8" Type="http://schemas.openxmlformats.org/officeDocument/2006/relationships/hyperlink" Target="http://www.savez-vaspitac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